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3" w:rsidRPr="00800456" w:rsidRDefault="00E40093" w:rsidP="00E40093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Board Meeting of Ervia dated </w:t>
      </w:r>
      <w:r w:rsidR="008010FE">
        <w:rPr>
          <w:rFonts w:asciiTheme="minorHAnsi" w:hAnsiTheme="minorHAnsi"/>
          <w:b/>
          <w:bCs/>
          <w:sz w:val="22"/>
          <w:szCs w:val="22"/>
          <w:u w:val="single"/>
        </w:rPr>
        <w:t xml:space="preserve">26 </w:t>
      </w:r>
      <w:r w:rsidR="00D43585">
        <w:rPr>
          <w:rFonts w:asciiTheme="minorHAnsi" w:hAnsiTheme="minorHAnsi"/>
          <w:b/>
          <w:bCs/>
          <w:sz w:val="22"/>
          <w:szCs w:val="22"/>
          <w:u w:val="single"/>
        </w:rPr>
        <w:t>March</w:t>
      </w:r>
      <w:r w:rsidR="00671FCE">
        <w:rPr>
          <w:rFonts w:asciiTheme="minorHAnsi" w:hAnsiTheme="minorHAnsi"/>
          <w:b/>
          <w:bCs/>
          <w:sz w:val="22"/>
          <w:szCs w:val="22"/>
          <w:u w:val="single"/>
        </w:rPr>
        <w:t xml:space="preserve"> 2019</w:t>
      </w:r>
    </w:p>
    <w:p w:rsidR="00793D84" w:rsidRPr="003821ED" w:rsidRDefault="00793D84" w:rsidP="00E4009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3821ED" w:rsidRPr="003821ED" w:rsidRDefault="003821ED" w:rsidP="00E40093">
      <w:pPr>
        <w:pStyle w:val="Default"/>
        <w:rPr>
          <w:rFonts w:asciiTheme="minorHAnsi" w:hAnsiTheme="minorHAnsi"/>
          <w:bCs/>
          <w:sz w:val="22"/>
          <w:szCs w:val="22"/>
        </w:rPr>
      </w:pPr>
      <w:r w:rsidRPr="003821ED">
        <w:rPr>
          <w:rFonts w:asciiTheme="minorHAnsi" w:hAnsiTheme="minorHAnsi"/>
          <w:bCs/>
          <w:sz w:val="22"/>
          <w:szCs w:val="22"/>
        </w:rPr>
        <w:t xml:space="preserve">The </w:t>
      </w:r>
      <w:r>
        <w:rPr>
          <w:rFonts w:asciiTheme="minorHAnsi" w:hAnsiTheme="minorHAnsi"/>
          <w:bCs/>
          <w:sz w:val="22"/>
          <w:szCs w:val="22"/>
        </w:rPr>
        <w:t xml:space="preserve">Ervia </w:t>
      </w:r>
      <w:r w:rsidRPr="003821ED">
        <w:rPr>
          <w:rFonts w:asciiTheme="minorHAnsi" w:hAnsiTheme="minorHAnsi"/>
          <w:bCs/>
          <w:sz w:val="22"/>
          <w:szCs w:val="22"/>
        </w:rPr>
        <w:t>Board agreed to:</w:t>
      </w:r>
    </w:p>
    <w:p w:rsidR="003821ED" w:rsidRPr="003821ED" w:rsidRDefault="003821ED" w:rsidP="00E4009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71FCE" w:rsidRDefault="00D0591F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a</w:t>
      </w:r>
      <w:r w:rsidR="00D43585">
        <w:rPr>
          <w:rFonts w:asciiTheme="minorHAnsi" w:hAnsiTheme="minorHAnsi"/>
          <w:bCs/>
          <w:iCs/>
          <w:sz w:val="22"/>
          <w:szCs w:val="22"/>
        </w:rPr>
        <w:t>pprove</w:t>
      </w:r>
      <w:r>
        <w:rPr>
          <w:rFonts w:asciiTheme="minorHAnsi" w:hAnsiTheme="minorHAnsi"/>
          <w:bCs/>
          <w:iCs/>
          <w:sz w:val="22"/>
          <w:szCs w:val="22"/>
        </w:rPr>
        <w:t xml:space="preserve"> an</w:t>
      </w:r>
      <w:r w:rsidR="00D43585">
        <w:rPr>
          <w:rFonts w:asciiTheme="minorHAnsi" w:hAnsiTheme="minorHAnsi"/>
          <w:bCs/>
          <w:iCs/>
          <w:sz w:val="22"/>
          <w:szCs w:val="22"/>
        </w:rPr>
        <w:t xml:space="preserve"> extension </w:t>
      </w:r>
      <w:r>
        <w:rPr>
          <w:rFonts w:asciiTheme="minorHAnsi" w:hAnsiTheme="minorHAnsi"/>
          <w:bCs/>
          <w:iCs/>
          <w:sz w:val="22"/>
          <w:szCs w:val="22"/>
        </w:rPr>
        <w:t>of</w:t>
      </w:r>
      <w:r w:rsidR="00D43585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a</w:t>
      </w:r>
      <w:r w:rsidR="00D43585" w:rsidRPr="00D43585">
        <w:rPr>
          <w:rFonts w:asciiTheme="minorHAnsi" w:hAnsiTheme="minorHAnsi"/>
          <w:bCs/>
          <w:iCs/>
          <w:sz w:val="22"/>
          <w:szCs w:val="22"/>
        </w:rPr>
        <w:t xml:space="preserve"> revolving credit facility 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between </w:t>
      </w:r>
      <w:r w:rsidR="00D43585" w:rsidRPr="00D43585">
        <w:rPr>
          <w:rFonts w:asciiTheme="minorHAnsi" w:hAnsiTheme="minorHAnsi"/>
          <w:bCs/>
          <w:iCs/>
          <w:sz w:val="22"/>
          <w:szCs w:val="22"/>
        </w:rPr>
        <w:t xml:space="preserve">Irish Water </w:t>
      </w:r>
      <w:r w:rsidR="00482990">
        <w:rPr>
          <w:rFonts w:asciiTheme="minorHAnsi" w:hAnsiTheme="minorHAnsi"/>
          <w:bCs/>
          <w:iCs/>
          <w:sz w:val="22"/>
          <w:szCs w:val="22"/>
        </w:rPr>
        <w:t>and</w:t>
      </w:r>
      <w:r w:rsidR="00D43585" w:rsidRPr="00D43585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43585">
        <w:rPr>
          <w:rFonts w:asciiTheme="minorHAnsi" w:hAnsiTheme="minorHAnsi"/>
          <w:bCs/>
          <w:iCs/>
          <w:sz w:val="22"/>
          <w:szCs w:val="22"/>
        </w:rPr>
        <w:t>Royal Bank o</w:t>
      </w:r>
      <w:r>
        <w:rPr>
          <w:rFonts w:asciiTheme="minorHAnsi" w:hAnsiTheme="minorHAnsi"/>
          <w:bCs/>
          <w:iCs/>
          <w:sz w:val="22"/>
          <w:szCs w:val="22"/>
        </w:rPr>
        <w:t>f Canada;</w:t>
      </w:r>
    </w:p>
    <w:p w:rsidR="00D43585" w:rsidRDefault="00D43585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approve </w:t>
      </w:r>
      <w:r w:rsidR="00D0591F">
        <w:rPr>
          <w:rFonts w:asciiTheme="minorHAnsi" w:hAnsiTheme="minorHAnsi"/>
          <w:bCs/>
          <w:iCs/>
          <w:sz w:val="22"/>
          <w:szCs w:val="22"/>
        </w:rPr>
        <w:t>an</w:t>
      </w:r>
      <w:r>
        <w:rPr>
          <w:rFonts w:asciiTheme="minorHAnsi" w:hAnsiTheme="minorHAnsi"/>
          <w:bCs/>
          <w:iCs/>
          <w:sz w:val="22"/>
          <w:szCs w:val="22"/>
        </w:rPr>
        <w:t xml:space="preserve"> extension of </w:t>
      </w:r>
      <w:r w:rsidR="00D0591F">
        <w:rPr>
          <w:rFonts w:asciiTheme="minorHAnsi" w:hAnsiTheme="minorHAnsi"/>
          <w:bCs/>
          <w:iCs/>
          <w:sz w:val="22"/>
          <w:szCs w:val="22"/>
        </w:rPr>
        <w:t>a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 revolving credit facility 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between 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Irish Water </w:t>
      </w:r>
      <w:r w:rsidR="00482990">
        <w:rPr>
          <w:rFonts w:asciiTheme="minorHAnsi" w:hAnsiTheme="minorHAnsi"/>
          <w:bCs/>
          <w:iCs/>
          <w:sz w:val="22"/>
          <w:szCs w:val="22"/>
        </w:rPr>
        <w:t>and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D43585">
        <w:rPr>
          <w:rFonts w:asciiTheme="minorHAnsi" w:hAnsiTheme="minorHAnsi"/>
          <w:bCs/>
          <w:iCs/>
          <w:sz w:val="22"/>
          <w:szCs w:val="22"/>
        </w:rPr>
        <w:t>HSBC Bank plc</w:t>
      </w:r>
      <w:r>
        <w:rPr>
          <w:rFonts w:asciiTheme="minorHAnsi" w:hAnsiTheme="minorHAnsi"/>
          <w:bCs/>
          <w:iCs/>
          <w:sz w:val="22"/>
          <w:szCs w:val="22"/>
        </w:rPr>
        <w:t>;</w:t>
      </w:r>
    </w:p>
    <w:p w:rsidR="00D43585" w:rsidRPr="00D43585" w:rsidRDefault="00D43585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approve </w:t>
      </w:r>
      <w:r w:rsidR="00D0591F">
        <w:rPr>
          <w:rFonts w:asciiTheme="minorHAnsi" w:hAnsiTheme="minorHAnsi"/>
          <w:bCs/>
          <w:iCs/>
          <w:sz w:val="22"/>
          <w:szCs w:val="22"/>
        </w:rPr>
        <w:t>an</w:t>
      </w:r>
      <w:r>
        <w:rPr>
          <w:rFonts w:asciiTheme="minorHAnsi" w:hAnsiTheme="minorHAnsi"/>
          <w:bCs/>
          <w:iCs/>
          <w:sz w:val="22"/>
          <w:szCs w:val="22"/>
        </w:rPr>
        <w:t xml:space="preserve"> extension </w:t>
      </w:r>
      <w:r w:rsidR="00D0591F">
        <w:rPr>
          <w:rFonts w:asciiTheme="minorHAnsi" w:hAnsiTheme="minorHAnsi"/>
          <w:bCs/>
          <w:iCs/>
          <w:sz w:val="22"/>
          <w:szCs w:val="22"/>
        </w:rPr>
        <w:t>of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 revolving credit facilities 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between 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Irish Water </w:t>
      </w:r>
      <w:r w:rsidR="00482990">
        <w:rPr>
          <w:rFonts w:asciiTheme="minorHAnsi" w:hAnsiTheme="minorHAnsi"/>
          <w:bCs/>
          <w:iCs/>
          <w:sz w:val="22"/>
          <w:szCs w:val="22"/>
        </w:rPr>
        <w:t>and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 the Ireland St</w:t>
      </w:r>
      <w:r w:rsidR="00D0591F">
        <w:rPr>
          <w:rFonts w:asciiTheme="minorHAnsi" w:hAnsiTheme="minorHAnsi"/>
          <w:bCs/>
          <w:iCs/>
          <w:sz w:val="22"/>
          <w:szCs w:val="22"/>
        </w:rPr>
        <w:t>rategic Investment Fund</w:t>
      </w:r>
      <w:r w:rsidR="00FC78C0">
        <w:rPr>
          <w:rFonts w:asciiTheme="minorHAnsi" w:hAnsiTheme="minorHAnsi"/>
          <w:bCs/>
          <w:iCs/>
          <w:sz w:val="22"/>
          <w:szCs w:val="22"/>
        </w:rPr>
        <w:t>;</w:t>
      </w:r>
    </w:p>
    <w:p w:rsidR="00D43585" w:rsidRPr="00D43585" w:rsidRDefault="00D43585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approve </w:t>
      </w:r>
      <w:r w:rsidR="00D0591F">
        <w:rPr>
          <w:rFonts w:asciiTheme="minorHAnsi" w:hAnsiTheme="minorHAnsi"/>
          <w:bCs/>
          <w:iCs/>
          <w:sz w:val="22"/>
          <w:szCs w:val="22"/>
        </w:rPr>
        <w:t xml:space="preserve">the payment of 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a 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 dividend </w:t>
      </w:r>
      <w:r w:rsidR="00482990" w:rsidRPr="0061664B">
        <w:rPr>
          <w:rFonts w:asciiTheme="minorHAnsi" w:hAnsiTheme="minorHAnsi"/>
          <w:bCs/>
          <w:iCs/>
          <w:sz w:val="22"/>
          <w:szCs w:val="22"/>
        </w:rPr>
        <w:t xml:space="preserve">of </w:t>
      </w:r>
      <w:r w:rsidR="00482990" w:rsidRPr="0061664B">
        <w:rPr>
          <w:rFonts w:asciiTheme="minorHAnsi" w:hAnsiTheme="minorHAnsi"/>
          <w:sz w:val="22"/>
          <w:szCs w:val="22"/>
        </w:rPr>
        <w:t xml:space="preserve">€54.404m </w:t>
      </w:r>
      <w:r w:rsidRPr="00D43585">
        <w:rPr>
          <w:rFonts w:asciiTheme="minorHAnsi" w:hAnsiTheme="minorHAnsi"/>
          <w:bCs/>
          <w:iCs/>
          <w:sz w:val="22"/>
          <w:szCs w:val="22"/>
        </w:rPr>
        <w:t>t</w:t>
      </w:r>
      <w:r w:rsidR="00D0591F">
        <w:rPr>
          <w:rFonts w:asciiTheme="minorHAnsi" w:hAnsiTheme="minorHAnsi"/>
          <w:bCs/>
          <w:iCs/>
          <w:sz w:val="22"/>
          <w:szCs w:val="22"/>
        </w:rPr>
        <w:t xml:space="preserve">o </w:t>
      </w:r>
      <w:r w:rsidR="00D0591F" w:rsidRPr="00D0591F">
        <w:rPr>
          <w:rFonts w:asciiTheme="minorHAnsi" w:hAnsiTheme="minorHAnsi"/>
          <w:bCs/>
          <w:iCs/>
          <w:sz w:val="22"/>
          <w:szCs w:val="22"/>
        </w:rPr>
        <w:t xml:space="preserve">Government </w:t>
      </w:r>
      <w:r w:rsidR="00D0591F" w:rsidRPr="00D0591F">
        <w:rPr>
          <w:rFonts w:asciiTheme="minorHAnsi" w:hAnsiTheme="minorHAnsi"/>
          <w:sz w:val="22"/>
          <w:szCs w:val="22"/>
        </w:rPr>
        <w:t>for the financial year ended 31</w:t>
      </w:r>
      <w:r w:rsidR="00D0591F" w:rsidRPr="00D0591F">
        <w:rPr>
          <w:rFonts w:asciiTheme="minorHAnsi" w:hAnsiTheme="minorHAnsi"/>
          <w:sz w:val="22"/>
          <w:szCs w:val="22"/>
          <w:vertAlign w:val="superscript"/>
        </w:rPr>
        <w:t>st</w:t>
      </w:r>
      <w:r w:rsidR="00D0591F" w:rsidRPr="00D0591F">
        <w:rPr>
          <w:rFonts w:asciiTheme="minorHAnsi" w:hAnsiTheme="minorHAnsi"/>
          <w:sz w:val="22"/>
          <w:szCs w:val="22"/>
        </w:rPr>
        <w:t xml:space="preserve"> December 2018</w:t>
      </w:r>
      <w:r w:rsidRPr="00D0591F">
        <w:rPr>
          <w:rFonts w:asciiTheme="minorHAnsi" w:hAnsiTheme="minorHAnsi"/>
          <w:bCs/>
          <w:iCs/>
          <w:sz w:val="22"/>
          <w:szCs w:val="22"/>
        </w:rPr>
        <w:t>;</w:t>
      </w:r>
    </w:p>
    <w:p w:rsidR="00D43585" w:rsidRPr="00D43585" w:rsidRDefault="00D43585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D43585">
        <w:rPr>
          <w:rFonts w:asciiTheme="minorHAnsi" w:hAnsiTheme="minorHAnsi"/>
          <w:bCs/>
          <w:iCs/>
          <w:sz w:val="22"/>
          <w:szCs w:val="22"/>
        </w:rPr>
        <w:t xml:space="preserve">approve a capital budget and the award of </w:t>
      </w:r>
      <w:r w:rsidR="00D0591F">
        <w:rPr>
          <w:rFonts w:asciiTheme="minorHAnsi" w:hAnsiTheme="minorHAnsi"/>
          <w:bCs/>
          <w:iCs/>
          <w:sz w:val="22"/>
          <w:szCs w:val="22"/>
        </w:rPr>
        <w:t>a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 Design, Build and Operate contract for the Gorey </w:t>
      </w:r>
      <w:r w:rsidR="00D0591F">
        <w:rPr>
          <w:rFonts w:asciiTheme="minorHAnsi" w:hAnsiTheme="minorHAnsi"/>
          <w:bCs/>
          <w:iCs/>
          <w:sz w:val="22"/>
          <w:szCs w:val="22"/>
        </w:rPr>
        <w:t xml:space="preserve">Regional </w:t>
      </w:r>
      <w:r w:rsidRPr="00D43585">
        <w:rPr>
          <w:rFonts w:asciiTheme="minorHAnsi" w:hAnsiTheme="minorHAnsi"/>
          <w:bCs/>
          <w:iCs/>
          <w:sz w:val="22"/>
          <w:szCs w:val="22"/>
        </w:rPr>
        <w:t>water supply scheme project;</w:t>
      </w:r>
    </w:p>
    <w:p w:rsidR="00D43585" w:rsidRDefault="00D43585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D43585">
        <w:rPr>
          <w:rFonts w:asciiTheme="minorHAnsi" w:hAnsiTheme="minorHAnsi"/>
          <w:bCs/>
          <w:iCs/>
          <w:sz w:val="22"/>
          <w:szCs w:val="22"/>
        </w:rPr>
        <w:t>approve the Ervia financial statements and</w:t>
      </w:r>
      <w:r w:rsidR="00D0591F">
        <w:rPr>
          <w:rFonts w:asciiTheme="minorHAnsi" w:hAnsiTheme="minorHAnsi"/>
          <w:bCs/>
          <w:iCs/>
          <w:sz w:val="22"/>
          <w:szCs w:val="22"/>
        </w:rPr>
        <w:t xml:space="preserve"> associated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 Letter of Representation in respect of the year ended 31st December 2018, along with the </w:t>
      </w:r>
      <w:r w:rsidR="00D0591F">
        <w:rPr>
          <w:rFonts w:asciiTheme="minorHAnsi" w:hAnsiTheme="minorHAnsi"/>
          <w:bCs/>
          <w:iCs/>
          <w:sz w:val="22"/>
          <w:szCs w:val="22"/>
        </w:rPr>
        <w:t xml:space="preserve">submission of </w:t>
      </w:r>
      <w:r w:rsidRPr="00D43585">
        <w:rPr>
          <w:rFonts w:asciiTheme="minorHAnsi" w:hAnsiTheme="minorHAnsi"/>
          <w:bCs/>
          <w:iCs/>
          <w:sz w:val="22"/>
          <w:szCs w:val="22"/>
        </w:rPr>
        <w:t>report</w:t>
      </w:r>
      <w:r w:rsidR="00D0591F">
        <w:rPr>
          <w:rFonts w:asciiTheme="minorHAnsi" w:hAnsiTheme="minorHAnsi"/>
          <w:bCs/>
          <w:iCs/>
          <w:sz w:val="22"/>
          <w:szCs w:val="22"/>
        </w:rPr>
        <w:t>s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 to the Minister</w:t>
      </w:r>
      <w:r w:rsidR="00D0591F">
        <w:rPr>
          <w:rFonts w:asciiTheme="minorHAnsi" w:hAnsiTheme="minorHAnsi"/>
          <w:bCs/>
          <w:iCs/>
          <w:sz w:val="22"/>
          <w:szCs w:val="22"/>
        </w:rPr>
        <w:t xml:space="preserve"> in relation to compliance with the Code of Practice for the Governance of State Bodies</w:t>
      </w:r>
      <w:r w:rsidRPr="00D43585">
        <w:rPr>
          <w:rFonts w:asciiTheme="minorHAnsi" w:hAnsiTheme="minorHAnsi"/>
          <w:bCs/>
          <w:iCs/>
          <w:sz w:val="22"/>
          <w:szCs w:val="22"/>
        </w:rPr>
        <w:t xml:space="preserve"> in respect of Ervia and Irish Water</w:t>
      </w:r>
      <w:r>
        <w:rPr>
          <w:rFonts w:asciiTheme="minorHAnsi" w:hAnsiTheme="minorHAnsi"/>
          <w:bCs/>
          <w:iCs/>
          <w:sz w:val="22"/>
          <w:szCs w:val="22"/>
        </w:rPr>
        <w:t>;</w:t>
      </w:r>
    </w:p>
    <w:p w:rsidR="00D43585" w:rsidRPr="00D43585" w:rsidRDefault="00D43585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FC78C0">
        <w:rPr>
          <w:rFonts w:asciiTheme="minorHAnsi" w:hAnsiTheme="minorHAnsi"/>
          <w:bCs/>
          <w:iCs/>
          <w:sz w:val="22"/>
          <w:szCs w:val="22"/>
        </w:rPr>
        <w:t>approve the Ervia 2018 Annual Report;</w:t>
      </w:r>
    </w:p>
    <w:p w:rsidR="00D43585" w:rsidRPr="00D43585" w:rsidRDefault="00D43585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FC78C0">
        <w:rPr>
          <w:rFonts w:asciiTheme="minorHAnsi" w:hAnsiTheme="minorHAnsi"/>
          <w:bCs/>
          <w:iCs/>
          <w:sz w:val="22"/>
          <w:szCs w:val="22"/>
        </w:rPr>
        <w:t xml:space="preserve">approve the issuance 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by the </w:t>
      </w:r>
      <w:r w:rsidR="00482990">
        <w:rPr>
          <w:rFonts w:asciiTheme="minorHAnsi" w:hAnsiTheme="minorHAnsi"/>
          <w:bCs/>
          <w:iCs/>
          <w:sz w:val="22"/>
          <w:szCs w:val="22"/>
        </w:rPr>
        <w:t>B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oard of 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Irish Water of 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its </w:t>
      </w:r>
      <w:r w:rsidRPr="00FC78C0">
        <w:rPr>
          <w:rFonts w:asciiTheme="minorHAnsi" w:hAnsiTheme="minorHAnsi"/>
          <w:bCs/>
          <w:iCs/>
          <w:sz w:val="22"/>
          <w:szCs w:val="22"/>
        </w:rPr>
        <w:t xml:space="preserve"> financial statements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 for 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the </w:t>
      </w:r>
      <w:r w:rsidR="002B7F5E">
        <w:rPr>
          <w:rFonts w:asciiTheme="minorHAnsi" w:hAnsiTheme="minorHAnsi"/>
          <w:bCs/>
          <w:iCs/>
          <w:sz w:val="22"/>
          <w:szCs w:val="22"/>
        </w:rPr>
        <w:t>year ended 31</w:t>
      </w:r>
      <w:r w:rsidR="002B7F5E" w:rsidRPr="002B7F5E">
        <w:rPr>
          <w:rFonts w:asciiTheme="minorHAnsi" w:hAnsiTheme="minorHAnsi"/>
          <w:bCs/>
          <w:iCs/>
          <w:sz w:val="22"/>
          <w:szCs w:val="22"/>
          <w:vertAlign w:val="superscript"/>
        </w:rPr>
        <w:t>st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 December 2018  to the Minister for Housing Planning and Local Government</w:t>
      </w:r>
      <w:r w:rsidRPr="00FC78C0">
        <w:rPr>
          <w:rFonts w:asciiTheme="minorHAnsi" w:hAnsiTheme="minorHAnsi"/>
          <w:bCs/>
          <w:iCs/>
          <w:sz w:val="22"/>
          <w:szCs w:val="22"/>
        </w:rPr>
        <w:t>;</w:t>
      </w:r>
    </w:p>
    <w:p w:rsidR="00D43585" w:rsidRPr="00D43585" w:rsidRDefault="00D43585" w:rsidP="00D43585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FC78C0">
        <w:rPr>
          <w:rFonts w:asciiTheme="minorHAnsi" w:hAnsiTheme="minorHAnsi"/>
          <w:bCs/>
          <w:iCs/>
          <w:sz w:val="22"/>
          <w:szCs w:val="22"/>
        </w:rPr>
        <w:t xml:space="preserve">approve the issuance by the </w:t>
      </w:r>
      <w:r w:rsidR="00482990">
        <w:rPr>
          <w:rFonts w:asciiTheme="minorHAnsi" w:hAnsiTheme="minorHAnsi"/>
          <w:bCs/>
          <w:iCs/>
          <w:sz w:val="22"/>
          <w:szCs w:val="22"/>
        </w:rPr>
        <w:t>B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oard of </w:t>
      </w:r>
      <w:r w:rsidRPr="00FC78C0">
        <w:rPr>
          <w:rFonts w:asciiTheme="minorHAnsi" w:hAnsiTheme="minorHAnsi"/>
          <w:bCs/>
          <w:iCs/>
          <w:sz w:val="22"/>
          <w:szCs w:val="22"/>
        </w:rPr>
        <w:t xml:space="preserve">Gas Networks Ireland 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of 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its </w:t>
      </w:r>
      <w:r w:rsidR="002B7F5E" w:rsidRPr="00FC78C0">
        <w:rPr>
          <w:rFonts w:asciiTheme="minorHAnsi" w:hAnsiTheme="minorHAnsi"/>
          <w:bCs/>
          <w:iCs/>
          <w:sz w:val="22"/>
          <w:szCs w:val="22"/>
        </w:rPr>
        <w:t xml:space="preserve"> financial statements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 for </w:t>
      </w:r>
      <w:r w:rsidR="00741CF1">
        <w:rPr>
          <w:rFonts w:asciiTheme="minorHAnsi" w:hAnsiTheme="minorHAnsi"/>
          <w:bCs/>
          <w:iCs/>
          <w:sz w:val="22"/>
          <w:szCs w:val="22"/>
        </w:rPr>
        <w:t xml:space="preserve">the </w:t>
      </w:r>
      <w:r w:rsidR="002B7F5E">
        <w:rPr>
          <w:rFonts w:asciiTheme="minorHAnsi" w:hAnsiTheme="minorHAnsi"/>
          <w:bCs/>
          <w:iCs/>
          <w:sz w:val="22"/>
          <w:szCs w:val="22"/>
        </w:rPr>
        <w:t>year ended 31</w:t>
      </w:r>
      <w:r w:rsidR="002B7F5E" w:rsidRPr="002B7F5E">
        <w:rPr>
          <w:rFonts w:asciiTheme="minorHAnsi" w:hAnsiTheme="minorHAnsi"/>
          <w:bCs/>
          <w:iCs/>
          <w:sz w:val="22"/>
          <w:szCs w:val="22"/>
          <w:vertAlign w:val="superscript"/>
        </w:rPr>
        <w:t>st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 December 2018  to the Minister for Housing Planning and Local Government</w:t>
      </w:r>
      <w:r w:rsidRPr="00FC78C0">
        <w:rPr>
          <w:rFonts w:asciiTheme="minorHAnsi" w:hAnsiTheme="minorHAnsi"/>
          <w:bCs/>
          <w:iCs/>
          <w:sz w:val="22"/>
          <w:szCs w:val="22"/>
        </w:rPr>
        <w:t>;</w:t>
      </w:r>
    </w:p>
    <w:p w:rsidR="00D43585" w:rsidRPr="00FC78C0" w:rsidRDefault="00D43585" w:rsidP="00FC78C0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FC78C0">
        <w:rPr>
          <w:rFonts w:asciiTheme="minorHAnsi" w:hAnsiTheme="minorHAnsi"/>
          <w:bCs/>
          <w:iCs/>
          <w:sz w:val="22"/>
          <w:szCs w:val="22"/>
        </w:rPr>
        <w:t xml:space="preserve">approve </w:t>
      </w:r>
      <w:r w:rsidR="00FC78C0" w:rsidRPr="00FC78C0">
        <w:rPr>
          <w:rFonts w:asciiTheme="minorHAnsi" w:hAnsiTheme="minorHAnsi"/>
          <w:bCs/>
          <w:iCs/>
          <w:sz w:val="22"/>
          <w:szCs w:val="22"/>
        </w:rPr>
        <w:t>the delegation of the Group Chief Executive Officer</w:t>
      </w:r>
      <w:r w:rsidR="00FC78C0">
        <w:rPr>
          <w:rFonts w:asciiTheme="minorHAnsi" w:hAnsiTheme="minorHAnsi"/>
          <w:bCs/>
          <w:iCs/>
          <w:sz w:val="22"/>
          <w:szCs w:val="22"/>
        </w:rPr>
        <w:t>’s</w:t>
      </w:r>
      <w:r w:rsidR="00FC78C0" w:rsidRPr="00FC78C0">
        <w:rPr>
          <w:rFonts w:asciiTheme="minorHAnsi" w:hAnsiTheme="minorHAnsi"/>
          <w:bCs/>
          <w:iCs/>
          <w:sz w:val="22"/>
          <w:szCs w:val="22"/>
        </w:rPr>
        <w:t xml:space="preserve"> financial and non-financial authorities to the Acting Chief Executive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 with effect from 5</w:t>
      </w:r>
      <w:r w:rsidR="002B7F5E" w:rsidRPr="002B7F5E">
        <w:rPr>
          <w:rFonts w:asciiTheme="minorHAnsi" w:hAnsiTheme="minorHAnsi"/>
          <w:bCs/>
          <w:iCs/>
          <w:sz w:val="22"/>
          <w:szCs w:val="22"/>
          <w:vertAlign w:val="superscript"/>
        </w:rPr>
        <w:t>th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 April 2019</w:t>
      </w:r>
      <w:r w:rsidR="00FC78C0">
        <w:rPr>
          <w:rFonts w:asciiTheme="minorHAnsi" w:hAnsiTheme="minorHAnsi"/>
          <w:bCs/>
          <w:iCs/>
          <w:sz w:val="22"/>
          <w:szCs w:val="22"/>
        </w:rPr>
        <w:t>;</w:t>
      </w:r>
    </w:p>
    <w:p w:rsidR="00FC78C0" w:rsidRPr="00FC78C0" w:rsidRDefault="00FC78C0" w:rsidP="00FC78C0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proofErr w:type="gramStart"/>
      <w:r w:rsidRPr="00FC78C0">
        <w:rPr>
          <w:rFonts w:asciiTheme="minorHAnsi" w:hAnsiTheme="minorHAnsi"/>
          <w:bCs/>
          <w:iCs/>
          <w:sz w:val="22"/>
          <w:szCs w:val="22"/>
        </w:rPr>
        <w:t>approve</w:t>
      </w:r>
      <w:proofErr w:type="gramEnd"/>
      <w:r w:rsidRPr="00FC78C0">
        <w:rPr>
          <w:rFonts w:asciiTheme="minorHAnsi" w:hAnsiTheme="minorHAnsi"/>
          <w:bCs/>
          <w:iCs/>
          <w:sz w:val="22"/>
          <w:szCs w:val="22"/>
        </w:rPr>
        <w:t xml:space="preserve"> the delegation of the Group Chief Financial Officer</w:t>
      </w:r>
      <w:r>
        <w:rPr>
          <w:rFonts w:asciiTheme="minorHAnsi" w:hAnsiTheme="minorHAnsi"/>
          <w:bCs/>
          <w:iCs/>
          <w:sz w:val="22"/>
          <w:szCs w:val="22"/>
        </w:rPr>
        <w:t>’s</w:t>
      </w:r>
      <w:r w:rsidRPr="00FC78C0">
        <w:rPr>
          <w:rFonts w:asciiTheme="minorHAnsi" w:hAnsiTheme="minorHAnsi"/>
          <w:bCs/>
          <w:iCs/>
          <w:sz w:val="22"/>
          <w:szCs w:val="22"/>
        </w:rPr>
        <w:t xml:space="preserve"> financial and non-financial authorities to the Acting Chief Financial Officer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 with effect from 5</w:t>
      </w:r>
      <w:r w:rsidR="002B7F5E" w:rsidRPr="002B7F5E">
        <w:rPr>
          <w:rFonts w:asciiTheme="minorHAnsi" w:hAnsiTheme="minorHAnsi"/>
          <w:bCs/>
          <w:iCs/>
          <w:sz w:val="22"/>
          <w:szCs w:val="22"/>
          <w:vertAlign w:val="superscript"/>
        </w:rPr>
        <w:t>th</w:t>
      </w:r>
      <w:r w:rsidR="002B7F5E">
        <w:rPr>
          <w:rFonts w:asciiTheme="minorHAnsi" w:hAnsiTheme="minorHAnsi"/>
          <w:bCs/>
          <w:iCs/>
          <w:sz w:val="22"/>
          <w:szCs w:val="22"/>
        </w:rPr>
        <w:t xml:space="preserve"> April 2019</w:t>
      </w:r>
      <w:r w:rsidR="00482990">
        <w:rPr>
          <w:rFonts w:asciiTheme="minorHAnsi" w:hAnsiTheme="minorHAnsi"/>
          <w:bCs/>
          <w:iCs/>
          <w:sz w:val="22"/>
          <w:szCs w:val="22"/>
        </w:rPr>
        <w:t>.</w:t>
      </w:r>
    </w:p>
    <w:p w:rsidR="00FC78C0" w:rsidRPr="00FC78C0" w:rsidRDefault="00FC78C0" w:rsidP="00482990">
      <w:pPr>
        <w:pStyle w:val="Default"/>
        <w:ind w:left="66"/>
        <w:jc w:val="both"/>
        <w:rPr>
          <w:rFonts w:asciiTheme="minorHAnsi" w:hAnsiTheme="minorHAnsi"/>
          <w:bCs/>
          <w:iCs/>
          <w:sz w:val="22"/>
          <w:szCs w:val="22"/>
          <w:highlight w:val="yellow"/>
        </w:rPr>
      </w:pPr>
    </w:p>
    <w:sectPr w:rsidR="00FC78C0" w:rsidRPr="00FC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38"/>
    <w:multiLevelType w:val="hybridMultilevel"/>
    <w:tmpl w:val="EB2C7542"/>
    <w:lvl w:ilvl="0" w:tplc="D312D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FDF"/>
    <w:multiLevelType w:val="hybridMultilevel"/>
    <w:tmpl w:val="22A2E31E"/>
    <w:lvl w:ilvl="0" w:tplc="3BCA472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E6E"/>
    <w:multiLevelType w:val="hybridMultilevel"/>
    <w:tmpl w:val="52365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1B99"/>
    <w:multiLevelType w:val="hybridMultilevel"/>
    <w:tmpl w:val="D1E4A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C18"/>
    <w:multiLevelType w:val="hybridMultilevel"/>
    <w:tmpl w:val="3FBC8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395"/>
    <w:multiLevelType w:val="hybridMultilevel"/>
    <w:tmpl w:val="FCD4E5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4A90"/>
    <w:multiLevelType w:val="hybridMultilevel"/>
    <w:tmpl w:val="9F3A087E"/>
    <w:lvl w:ilvl="0" w:tplc="239EE69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060DE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860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D1540B"/>
    <w:multiLevelType w:val="hybridMultilevel"/>
    <w:tmpl w:val="FE603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349C"/>
    <w:multiLevelType w:val="hybridMultilevel"/>
    <w:tmpl w:val="0842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06D6D"/>
    <w:multiLevelType w:val="hybridMultilevel"/>
    <w:tmpl w:val="EF180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F1DA9"/>
    <w:multiLevelType w:val="hybridMultilevel"/>
    <w:tmpl w:val="21B8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41BE"/>
    <w:multiLevelType w:val="hybridMultilevel"/>
    <w:tmpl w:val="A6464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67765"/>
    <w:multiLevelType w:val="hybridMultilevel"/>
    <w:tmpl w:val="3D1EF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A605A"/>
    <w:multiLevelType w:val="hybridMultilevel"/>
    <w:tmpl w:val="22EACA0C"/>
    <w:lvl w:ilvl="0" w:tplc="05A6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334"/>
    <w:multiLevelType w:val="hybridMultilevel"/>
    <w:tmpl w:val="A336B894"/>
    <w:lvl w:ilvl="0" w:tplc="AF46C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0B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9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E9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0F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C8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20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CF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047B6"/>
    <w:multiLevelType w:val="hybridMultilevel"/>
    <w:tmpl w:val="AE5CB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66372"/>
    <w:multiLevelType w:val="hybridMultilevel"/>
    <w:tmpl w:val="96863B4A"/>
    <w:lvl w:ilvl="0" w:tplc="FCAC0B44">
      <w:start w:val="1"/>
      <w:numFmt w:val="lowerRoman"/>
      <w:lvlText w:val="(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34E5E"/>
    <w:multiLevelType w:val="hybridMultilevel"/>
    <w:tmpl w:val="90E87E0A"/>
    <w:lvl w:ilvl="0" w:tplc="4E383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57052"/>
    <w:multiLevelType w:val="hybridMultilevel"/>
    <w:tmpl w:val="6D6AF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13CD5"/>
    <w:multiLevelType w:val="hybridMultilevel"/>
    <w:tmpl w:val="9482D048"/>
    <w:lvl w:ilvl="0" w:tplc="E50EE35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082D9C8">
      <w:start w:val="1"/>
      <w:numFmt w:val="lowerLetter"/>
      <w:lvlText w:val="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3D39"/>
    <w:multiLevelType w:val="hybridMultilevel"/>
    <w:tmpl w:val="E67CA980"/>
    <w:lvl w:ilvl="0" w:tplc="5360F87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DC61B6"/>
    <w:multiLevelType w:val="hybridMultilevel"/>
    <w:tmpl w:val="B6E05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61657"/>
    <w:multiLevelType w:val="hybridMultilevel"/>
    <w:tmpl w:val="42D66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B56FE"/>
    <w:multiLevelType w:val="hybridMultilevel"/>
    <w:tmpl w:val="1CDEB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C0391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778" w:hanging="360"/>
      </w:pPr>
    </w:lvl>
    <w:lvl w:ilvl="2" w:tplc="1809001B">
      <w:start w:val="1"/>
      <w:numFmt w:val="lowerRoman"/>
      <w:lvlText w:val="%3."/>
      <w:lvlJc w:val="right"/>
      <w:pPr>
        <w:ind w:left="1860" w:hanging="180"/>
      </w:pPr>
    </w:lvl>
    <w:lvl w:ilvl="3" w:tplc="1809000F">
      <w:start w:val="1"/>
      <w:numFmt w:val="decimal"/>
      <w:lvlText w:val="%4."/>
      <w:lvlJc w:val="left"/>
      <w:pPr>
        <w:ind w:left="2580" w:hanging="360"/>
      </w:pPr>
    </w:lvl>
    <w:lvl w:ilvl="4" w:tplc="18090019">
      <w:start w:val="1"/>
      <w:numFmt w:val="lowerLetter"/>
      <w:lvlText w:val="%5."/>
      <w:lvlJc w:val="left"/>
      <w:pPr>
        <w:ind w:left="3300" w:hanging="360"/>
      </w:pPr>
    </w:lvl>
    <w:lvl w:ilvl="5" w:tplc="1809001B">
      <w:start w:val="1"/>
      <w:numFmt w:val="lowerRoman"/>
      <w:lvlText w:val="%6."/>
      <w:lvlJc w:val="right"/>
      <w:pPr>
        <w:ind w:left="4020" w:hanging="180"/>
      </w:pPr>
    </w:lvl>
    <w:lvl w:ilvl="6" w:tplc="1809000F">
      <w:start w:val="1"/>
      <w:numFmt w:val="decimal"/>
      <w:lvlText w:val="%7."/>
      <w:lvlJc w:val="left"/>
      <w:pPr>
        <w:ind w:left="4740" w:hanging="360"/>
      </w:pPr>
    </w:lvl>
    <w:lvl w:ilvl="7" w:tplc="18090019">
      <w:start w:val="1"/>
      <w:numFmt w:val="lowerLetter"/>
      <w:lvlText w:val="%8."/>
      <w:lvlJc w:val="left"/>
      <w:pPr>
        <w:ind w:left="5460" w:hanging="360"/>
      </w:pPr>
    </w:lvl>
    <w:lvl w:ilvl="8" w:tplc="1809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25D2693"/>
    <w:multiLevelType w:val="hybridMultilevel"/>
    <w:tmpl w:val="8368D52C"/>
    <w:lvl w:ilvl="0" w:tplc="53E2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681238"/>
    <w:multiLevelType w:val="hybridMultilevel"/>
    <w:tmpl w:val="307A26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6151C1"/>
    <w:multiLevelType w:val="hybridMultilevel"/>
    <w:tmpl w:val="25405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E1750"/>
    <w:multiLevelType w:val="hybridMultilevel"/>
    <w:tmpl w:val="259EA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655B1"/>
    <w:multiLevelType w:val="hybridMultilevel"/>
    <w:tmpl w:val="7A3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2067F"/>
    <w:multiLevelType w:val="hybridMultilevel"/>
    <w:tmpl w:val="E63E8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63886"/>
    <w:multiLevelType w:val="hybridMultilevel"/>
    <w:tmpl w:val="68923166"/>
    <w:lvl w:ilvl="0" w:tplc="6A0E05C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396A6E"/>
    <w:multiLevelType w:val="hybridMultilevel"/>
    <w:tmpl w:val="71F4FC7E"/>
    <w:lvl w:ilvl="0" w:tplc="9184F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8F4C85"/>
    <w:multiLevelType w:val="hybridMultilevel"/>
    <w:tmpl w:val="A2BA2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B2F18"/>
    <w:multiLevelType w:val="hybridMultilevel"/>
    <w:tmpl w:val="9272C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21B06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101D6"/>
    <w:multiLevelType w:val="hybridMultilevel"/>
    <w:tmpl w:val="24E00846"/>
    <w:lvl w:ilvl="0" w:tplc="FCAC0B44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1CC2"/>
    <w:multiLevelType w:val="hybridMultilevel"/>
    <w:tmpl w:val="DC681B9C"/>
    <w:lvl w:ilvl="0" w:tplc="5204BA7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F3295"/>
    <w:multiLevelType w:val="hybridMultilevel"/>
    <w:tmpl w:val="53A66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C3C65"/>
    <w:multiLevelType w:val="hybridMultilevel"/>
    <w:tmpl w:val="8D405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8159B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AE3CF9"/>
    <w:multiLevelType w:val="hybridMultilevel"/>
    <w:tmpl w:val="CB0415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40"/>
  </w:num>
  <w:num w:numId="5">
    <w:abstractNumId w:val="35"/>
  </w:num>
  <w:num w:numId="6">
    <w:abstractNumId w:val="13"/>
  </w:num>
  <w:num w:numId="7">
    <w:abstractNumId w:val="9"/>
  </w:num>
  <w:num w:numId="8">
    <w:abstractNumId w:val="22"/>
  </w:num>
  <w:num w:numId="9">
    <w:abstractNumId w:val="4"/>
  </w:num>
  <w:num w:numId="10">
    <w:abstractNumId w:val="24"/>
  </w:num>
  <w:num w:numId="11">
    <w:abstractNumId w:val="29"/>
  </w:num>
  <w:num w:numId="12">
    <w:abstractNumId w:val="5"/>
  </w:num>
  <w:num w:numId="13">
    <w:abstractNumId w:val="11"/>
  </w:num>
  <w:num w:numId="14">
    <w:abstractNumId w:val="20"/>
  </w:num>
  <w:num w:numId="15">
    <w:abstractNumId w:val="26"/>
  </w:num>
  <w:num w:numId="16">
    <w:abstractNumId w:val="19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42"/>
  </w:num>
  <w:num w:numId="22">
    <w:abstractNumId w:val="10"/>
  </w:num>
  <w:num w:numId="23">
    <w:abstractNumId w:val="3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0"/>
  </w:num>
  <w:num w:numId="34">
    <w:abstractNumId w:val="6"/>
  </w:num>
  <w:num w:numId="35">
    <w:abstractNumId w:val="8"/>
  </w:num>
  <w:num w:numId="36">
    <w:abstractNumId w:val="2"/>
  </w:num>
  <w:num w:numId="37">
    <w:abstractNumId w:val="36"/>
  </w:num>
  <w:num w:numId="38">
    <w:abstractNumId w:val="41"/>
  </w:num>
  <w:num w:numId="39">
    <w:abstractNumId w:val="39"/>
  </w:num>
  <w:num w:numId="40">
    <w:abstractNumId w:val="16"/>
  </w:num>
  <w:num w:numId="41">
    <w:abstractNumId w:val="27"/>
  </w:num>
  <w:num w:numId="42">
    <w:abstractNumId w:val="15"/>
  </w:num>
  <w:num w:numId="43">
    <w:abstractNumId w:val="1"/>
  </w:num>
  <w:num w:numId="44">
    <w:abstractNumId w:val="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3"/>
    <w:rsid w:val="00002F42"/>
    <w:rsid w:val="00005C40"/>
    <w:rsid w:val="00080080"/>
    <w:rsid w:val="000820B3"/>
    <w:rsid w:val="00082107"/>
    <w:rsid w:val="000D77CF"/>
    <w:rsid w:val="000E08C6"/>
    <w:rsid w:val="00102623"/>
    <w:rsid w:val="00112886"/>
    <w:rsid w:val="00141D81"/>
    <w:rsid w:val="00150FB5"/>
    <w:rsid w:val="001513AD"/>
    <w:rsid w:val="00154C72"/>
    <w:rsid w:val="00217511"/>
    <w:rsid w:val="00233F79"/>
    <w:rsid w:val="00240D85"/>
    <w:rsid w:val="00271879"/>
    <w:rsid w:val="0027690C"/>
    <w:rsid w:val="00292DAE"/>
    <w:rsid w:val="002B7F5E"/>
    <w:rsid w:val="002D5A16"/>
    <w:rsid w:val="00307FA1"/>
    <w:rsid w:val="0032788C"/>
    <w:rsid w:val="00350E6B"/>
    <w:rsid w:val="00366C5B"/>
    <w:rsid w:val="003821ED"/>
    <w:rsid w:val="00387415"/>
    <w:rsid w:val="003A2CC8"/>
    <w:rsid w:val="003B34CD"/>
    <w:rsid w:val="003D368D"/>
    <w:rsid w:val="0045561C"/>
    <w:rsid w:val="00482990"/>
    <w:rsid w:val="00487CEA"/>
    <w:rsid w:val="004A3196"/>
    <w:rsid w:val="004B719C"/>
    <w:rsid w:val="004F47AF"/>
    <w:rsid w:val="005061FA"/>
    <w:rsid w:val="00533AD1"/>
    <w:rsid w:val="00575BF2"/>
    <w:rsid w:val="005D0516"/>
    <w:rsid w:val="005E77A5"/>
    <w:rsid w:val="005F53E1"/>
    <w:rsid w:val="00643A8B"/>
    <w:rsid w:val="00657BC6"/>
    <w:rsid w:val="00671FCE"/>
    <w:rsid w:val="006A3380"/>
    <w:rsid w:val="006B439F"/>
    <w:rsid w:val="006C7BD4"/>
    <w:rsid w:val="00711464"/>
    <w:rsid w:val="00714929"/>
    <w:rsid w:val="00741CF1"/>
    <w:rsid w:val="00742FAC"/>
    <w:rsid w:val="00772F64"/>
    <w:rsid w:val="0078256F"/>
    <w:rsid w:val="00793D84"/>
    <w:rsid w:val="00794ED2"/>
    <w:rsid w:val="00795F67"/>
    <w:rsid w:val="007F4FD4"/>
    <w:rsid w:val="00800456"/>
    <w:rsid w:val="008010FE"/>
    <w:rsid w:val="008142D0"/>
    <w:rsid w:val="00844E3D"/>
    <w:rsid w:val="008460FA"/>
    <w:rsid w:val="008550F9"/>
    <w:rsid w:val="008553DC"/>
    <w:rsid w:val="008A40CF"/>
    <w:rsid w:val="008A4BC3"/>
    <w:rsid w:val="008B7F16"/>
    <w:rsid w:val="00911220"/>
    <w:rsid w:val="009150E3"/>
    <w:rsid w:val="009755B4"/>
    <w:rsid w:val="00996996"/>
    <w:rsid w:val="009C32F9"/>
    <w:rsid w:val="009E0320"/>
    <w:rsid w:val="00A009BC"/>
    <w:rsid w:val="00A13DCA"/>
    <w:rsid w:val="00A30019"/>
    <w:rsid w:val="00A36D3B"/>
    <w:rsid w:val="00A44512"/>
    <w:rsid w:val="00A575AC"/>
    <w:rsid w:val="00A62503"/>
    <w:rsid w:val="00AD2D23"/>
    <w:rsid w:val="00AE78F3"/>
    <w:rsid w:val="00B015CE"/>
    <w:rsid w:val="00B03E10"/>
    <w:rsid w:val="00B12E5E"/>
    <w:rsid w:val="00B1319E"/>
    <w:rsid w:val="00B45F79"/>
    <w:rsid w:val="00B67DAA"/>
    <w:rsid w:val="00B80353"/>
    <w:rsid w:val="00B803C2"/>
    <w:rsid w:val="00BB1042"/>
    <w:rsid w:val="00BD5CB6"/>
    <w:rsid w:val="00BE0185"/>
    <w:rsid w:val="00C34974"/>
    <w:rsid w:val="00C35B48"/>
    <w:rsid w:val="00C377E8"/>
    <w:rsid w:val="00C76EFF"/>
    <w:rsid w:val="00C84DEA"/>
    <w:rsid w:val="00C858A9"/>
    <w:rsid w:val="00CA5FEE"/>
    <w:rsid w:val="00CA7A1E"/>
    <w:rsid w:val="00CB1CA9"/>
    <w:rsid w:val="00CB43CE"/>
    <w:rsid w:val="00CC1E18"/>
    <w:rsid w:val="00CF4892"/>
    <w:rsid w:val="00D0591F"/>
    <w:rsid w:val="00D10863"/>
    <w:rsid w:val="00D323C2"/>
    <w:rsid w:val="00D334CD"/>
    <w:rsid w:val="00D43585"/>
    <w:rsid w:val="00D43A6C"/>
    <w:rsid w:val="00D5589C"/>
    <w:rsid w:val="00D64800"/>
    <w:rsid w:val="00D653F8"/>
    <w:rsid w:val="00D675F3"/>
    <w:rsid w:val="00DB57F5"/>
    <w:rsid w:val="00DD1E9B"/>
    <w:rsid w:val="00DD3850"/>
    <w:rsid w:val="00E0163D"/>
    <w:rsid w:val="00E0573E"/>
    <w:rsid w:val="00E10A4F"/>
    <w:rsid w:val="00E40093"/>
    <w:rsid w:val="00E427EE"/>
    <w:rsid w:val="00EA308A"/>
    <w:rsid w:val="00EC4FEA"/>
    <w:rsid w:val="00EF2F8E"/>
    <w:rsid w:val="00F34876"/>
    <w:rsid w:val="00F50C3E"/>
    <w:rsid w:val="00F560E3"/>
    <w:rsid w:val="00F94EB0"/>
    <w:rsid w:val="00FA4C78"/>
    <w:rsid w:val="00FC680D"/>
    <w:rsid w:val="00FC78C0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3A93-1960-49B2-8B4D-49BF439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9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1">
    <w:name w:val="heading 1"/>
    <w:aliases w:val="Hoofdstukkop"/>
    <w:basedOn w:val="Normal"/>
    <w:next w:val="Normal"/>
    <w:link w:val="Heading1Char"/>
    <w:qFormat/>
    <w:rsid w:val="00B015CE"/>
    <w:pPr>
      <w:keepNext/>
      <w:jc w:val="both"/>
      <w:outlineLvl w:val="0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,Subtitle Cover Page,igunore"/>
    <w:basedOn w:val="Normal"/>
    <w:link w:val="ListParagraphChar"/>
    <w:uiPriority w:val="34"/>
    <w:qFormat/>
    <w:rsid w:val="00E40093"/>
    <w:pPr>
      <w:ind w:left="720"/>
    </w:pPr>
    <w:rPr>
      <w:lang w:eastAsia="x-none"/>
    </w:rPr>
  </w:style>
  <w:style w:type="character" w:customStyle="1" w:styleId="ListParagraphChar">
    <w:name w:val="List Paragraph Char"/>
    <w:aliases w:val="TOC style Char,lp1 Char,Bullet OSM Char,Subtitle Cover Page Char,igunore Char"/>
    <w:link w:val="ListParagraph"/>
    <w:uiPriority w:val="34"/>
    <w:rsid w:val="00E40093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styleId="Title">
    <w:name w:val="Title"/>
    <w:aliases w:val="t"/>
    <w:basedOn w:val="Normal"/>
    <w:link w:val="TitleChar"/>
    <w:uiPriority w:val="99"/>
    <w:qFormat/>
    <w:rsid w:val="00E40093"/>
    <w:pPr>
      <w:jc w:val="center"/>
    </w:pPr>
    <w:rPr>
      <w:rFonts w:ascii="New Century Schoolbook (PCL6)" w:hAnsi="New Century Schoolbook (PCL6)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E40093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character" w:customStyle="1" w:styleId="Heading1Char">
    <w:name w:val="Heading 1 Char"/>
    <w:aliases w:val="Hoofdstukkop Char"/>
    <w:basedOn w:val="DefaultParagraphFont"/>
    <w:link w:val="Heading1"/>
    <w:rsid w:val="00B015CE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styleId="Caption">
    <w:name w:val="caption"/>
    <w:basedOn w:val="Normal"/>
    <w:next w:val="Normal"/>
    <w:semiHidden/>
    <w:unhideWhenUsed/>
    <w:qFormat/>
    <w:rsid w:val="00B45F79"/>
    <w:pPr>
      <w:widowControl w:val="0"/>
      <w:snapToGrid w:val="0"/>
      <w:spacing w:before="120" w:after="120"/>
      <w:jc w:val="both"/>
    </w:pPr>
    <w:rPr>
      <w:b w:val="0"/>
      <w:bCs/>
      <w:i w:val="0"/>
      <w:color w:val="000000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9"/>
    <w:rPr>
      <w:rFonts w:ascii="Segoe UI" w:eastAsia="Times New Roman" w:hAnsi="Segoe UI" w:cs="Segoe UI"/>
      <w:b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CE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customStyle="1" w:styleId="st1">
    <w:name w:val="st1"/>
    <w:basedOn w:val="DefaultParagraphFont"/>
    <w:rsid w:val="00C3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2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Cronin</dc:creator>
  <cp:keywords/>
  <dc:description/>
  <cp:lastModifiedBy>Cecilia Ogle</cp:lastModifiedBy>
  <cp:revision>3</cp:revision>
  <cp:lastPrinted>2017-07-19T09:59:00Z</cp:lastPrinted>
  <dcterms:created xsi:type="dcterms:W3CDTF">2019-05-07T13:56:00Z</dcterms:created>
  <dcterms:modified xsi:type="dcterms:W3CDTF">2019-05-07T14:04:00Z</dcterms:modified>
</cp:coreProperties>
</file>